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098E" w:rsidR="005031BA" w:rsidP="11A8D293" w:rsidRDefault="00F82991" w14:paraId="12FAB09F" w14:textId="0AEC5DAA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8"/>
          <w:szCs w:val="28"/>
        </w:rPr>
      </w:pPr>
      <w:r w:rsidRPr="11A8D293" w:rsidR="00F8299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Zásady práce s vašimi údaji</w:t>
      </w:r>
    </w:p>
    <w:p w:rsidRPr="001A33CF" w:rsidR="005031BA" w:rsidP="00F93444" w:rsidRDefault="005031BA" w14:paraId="36568BD8" w14:textId="77777777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1A33CF" w:rsidR="007B3AC4" w:rsidP="11911755" w:rsidRDefault="007B3AC4" w14:paraId="4D2E0B6A" w14:textId="617E9267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1911755" w:rsidR="007B3AC4">
        <w:rPr>
          <w:rFonts w:ascii="Calibri" w:hAnsi="Calibri" w:cs="Calibri" w:asciiTheme="minorAscii" w:hAnsiTheme="minorAscii" w:cstheme="minorAscii"/>
          <w:sz w:val="22"/>
          <w:szCs w:val="22"/>
        </w:rPr>
        <w:t>Jsme společnost</w:t>
      </w:r>
      <w:r w:rsidRPr="11911755" w:rsidR="56E5CC9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POINTCAR s.r.o.</w:t>
      </w:r>
    </w:p>
    <w:p w:rsidRPr="001A33CF" w:rsidR="007B3AC4" w:rsidP="00F93444" w:rsidRDefault="007B3AC4" w14:paraId="7A78C0D0" w14:textId="77777777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1A33CF" w:rsidR="00E46B31" w:rsidP="11911755" w:rsidRDefault="007B3AC4" w14:paraId="7CD328D4" w14:textId="06EF3ECC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="Calibri" w:hAnsi="Calibri" w:cs="Calibri" w:asciiTheme="minorAscii" w:hAnsiTheme="minorAscii" w:cstheme="minorAscii"/>
          <w:sz w:val="22"/>
          <w:szCs w:val="22"/>
          <w:highlight w:val="yellow"/>
        </w:rPr>
      </w:pPr>
      <w:r w:rsidRPr="11911755" w:rsidR="007B3A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Provozujeme </w:t>
      </w:r>
      <w:r w:rsidRPr="11911755" w:rsidR="00720A75">
        <w:rPr>
          <w:rFonts w:ascii="Calibri" w:hAnsi="Calibri" w:cs="Calibri" w:asciiTheme="minorAscii" w:hAnsiTheme="minorAscii" w:cstheme="minorAscii"/>
          <w:sz w:val="22"/>
          <w:szCs w:val="22"/>
        </w:rPr>
        <w:t>e-shop na webových stránkách</w:t>
      </w:r>
      <w:r w:rsidRPr="11911755" w:rsidR="37B2A98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www.renaultoutlet.cz</w:t>
      </w:r>
    </w:p>
    <w:p w:rsidRPr="001A33CF" w:rsidR="00680E23" w:rsidP="00F93444" w:rsidRDefault="00680E23" w14:paraId="299C52EB" w14:textId="77777777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06D9" w:rsidP="11911755" w:rsidRDefault="00217401" w14:paraId="6EAC4A30" w14:textId="7DC230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11A8D293" w:rsidR="002174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Pro poskytování</w:t>
      </w:r>
      <w:r w:rsidRPr="11A8D293" w:rsidR="57C702E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A8D293" w:rsidR="00764B9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prodej zboží</w:t>
      </w:r>
      <w:r w:rsidRPr="11A8D293" w:rsidR="002174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A8D293" w:rsidR="002174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 provoz</w:t>
      </w:r>
      <w:r w:rsidRPr="11A8D293" w:rsidR="000F313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našich</w:t>
      </w:r>
      <w:r w:rsidRPr="11A8D293" w:rsidR="002174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webových stránek zpracovávám</w:t>
      </w:r>
      <w:r w:rsidRPr="11A8D293" w:rsidR="00680E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</w:t>
      </w:r>
      <w:r w:rsidRPr="11A8D293" w:rsidR="0021740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některé osobní údaje.</w:t>
      </w:r>
    </w:p>
    <w:p w:rsidR="00BA631E" w:rsidP="00F93444" w:rsidRDefault="00BA631E" w14:paraId="384632DB" w14:textId="7819C7E8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1A33CF" w:rsidR="00BA631E" w:rsidP="00F93444" w:rsidRDefault="00BA631E" w14:paraId="10171302" w14:textId="114643F0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:rsidR="00A306D9" w:rsidP="00F93444" w:rsidRDefault="00A306D9" w14:paraId="39F4E270" w14:textId="76205750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A33CF" w:rsidP="00D777F3" w:rsidRDefault="000F1932" w14:paraId="51C28EC0" w14:textId="11A3471C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:rsidRPr="001A33CF" w:rsidR="001A33CF" w:rsidP="00F93444" w:rsidRDefault="001A33CF" w14:paraId="12FBA9A6" w14:textId="77777777">
      <w:pPr>
        <w:tabs>
          <w:tab w:val="left" w:pos="426"/>
        </w:tabs>
        <w:ind w:left="426"/>
      </w:pPr>
    </w:p>
    <w:p w:rsidRPr="00E96A61" w:rsidR="00F25B6B" w:rsidP="00D24488" w:rsidRDefault="00F25B6B" w14:paraId="58E1A822" w14:textId="30157DAE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:rsidR="00EC5BFA" w:rsidP="00EC5BFA" w:rsidRDefault="00EC5BFA" w14:paraId="739A0359" w14:textId="77777777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6A56CA" w:rsidP="11911755" w:rsidRDefault="00D24488" w14:paraId="434F3004" w14:textId="7CB5FD6F">
      <w:pPr>
        <w:pStyle w:val="Odstavecseseznamem"/>
        <w:numPr>
          <w:ilvl w:val="0"/>
          <w:numId w:val="24"/>
        </w:numPr>
        <w:tabs>
          <w:tab w:val="left" w:pos="426"/>
        </w:tabs>
        <w:spacing w:after="60" w:line="276" w:lineRule="auto"/>
        <w:ind/>
        <w:contextualSpacing/>
        <w:jc w:val="both"/>
        <w:rPr>
          <w:rFonts w:ascii="Calibri" w:hAnsi="Calibri" w:cs="Calibri" w:asciiTheme="minorAscii" w:hAnsiTheme="minorAscii" w:cstheme="minorAscii"/>
          <w:noProof w:val="0"/>
          <w:color w:val="FFFFFF" w:themeColor="background1" w:themeTint="FF" w:themeShade="FF"/>
          <w:lang w:val="cs-CZ"/>
        </w:rPr>
      </w:pPr>
      <w:r w:rsidRPr="11911755" w:rsidR="00EC5BF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Pokud poptáváte naše produkty a služby, budeme pracovat s vašimi kontaktními údaji, které nám sdělíte, hlavně prostřednictvím poptávkového formuláře. Jsou to</w:t>
      </w:r>
      <w:r w:rsidRPr="11911755" w:rsidR="006A56C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:</w:t>
      </w:r>
    </w:p>
    <w:p w:rsidR="006A56CA" w:rsidP="11911755" w:rsidRDefault="00D24488" w14:paraId="3BAD58DF" w14:textId="6DAEC65C">
      <w:pPr>
        <w:pStyle w:val="Normln"/>
        <w:tabs>
          <w:tab w:val="left" w:pos="426"/>
        </w:tabs>
        <w:spacing w:after="60" w:line="276" w:lineRule="auto"/>
        <w:ind w:firstLine="708"/>
        <w:contextualSpacing/>
        <w:jc w:val="both"/>
        <w:rPr>
          <w:rFonts w:ascii="Calibri" w:hAnsi="Calibri" w:cs="Calibri" w:asciiTheme="minorAscii" w:hAnsiTheme="minorAscii" w:cstheme="minorAscii"/>
          <w:noProof w:val="0"/>
          <w:color w:val="FFFFFF" w:themeColor="background1" w:themeTint="FF" w:themeShade="FF"/>
          <w:lang w:val="cs-CZ"/>
        </w:rPr>
      </w:pPr>
      <w:r w:rsidRPr="11911755" w:rsidR="365E3E5B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jméno</w:t>
      </w:r>
      <w:r w:rsidRPr="11911755" w:rsidR="00EC5BF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11911755" w:rsidR="365E3E5B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a příjmení,</w:t>
      </w:r>
    </w:p>
    <w:p w:rsidR="006A56CA" w:rsidP="11911755" w:rsidRDefault="00D24488" w14:paraId="39AC067D" w14:textId="5AC7E7BC">
      <w:pPr>
        <w:pStyle w:val="Normln"/>
        <w:tabs>
          <w:tab w:val="left" w:pos="426"/>
        </w:tabs>
        <w:spacing w:after="60" w:line="276" w:lineRule="auto"/>
        <w:ind w:firstLine="708"/>
        <w:contextualSpacing/>
        <w:jc w:val="both"/>
        <w:rPr>
          <w:rFonts w:ascii="Calibri" w:hAnsi="Calibri" w:cs="Calibri" w:asciiTheme="minorAscii" w:hAnsiTheme="minorAscii" w:cstheme="minorAscii"/>
          <w:noProof w:val="0"/>
          <w:color w:val="FFFFFF" w:themeColor="background1" w:themeTint="FF" w:themeShade="FF"/>
          <w:lang w:val="cs-CZ"/>
        </w:rPr>
      </w:pPr>
      <w:r w:rsidRPr="11911755" w:rsidR="365E3E5B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e-mailová adresa,</w:t>
      </w:r>
    </w:p>
    <w:p w:rsidR="006A56CA" w:rsidP="11911755" w:rsidRDefault="00D24488" w14:paraId="65400962" w14:textId="2D654143">
      <w:pPr>
        <w:pStyle w:val="Normln"/>
        <w:tabs>
          <w:tab w:val="left" w:pos="426"/>
        </w:tabs>
        <w:spacing w:after="60" w:line="276" w:lineRule="auto"/>
        <w:ind w:firstLine="708"/>
        <w:contextualSpacing/>
        <w:jc w:val="both"/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FFFFFF" w:themeColor="background1" w:themeTint="FF" w:themeShade="FF"/>
          <w:sz w:val="24"/>
          <w:szCs w:val="24"/>
          <w:lang w:val="cs-CZ" w:eastAsia="cs-CZ" w:bidi="ar-SA"/>
        </w:rPr>
      </w:pPr>
      <w:r w:rsidRPr="11911755" w:rsidR="365E3E5B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telefonní číslo,</w:t>
      </w:r>
    </w:p>
    <w:p w:rsidR="006A56CA" w:rsidP="11911755" w:rsidRDefault="00D24488" w14:paraId="403BAAA4" w14:textId="3EF83385">
      <w:pPr>
        <w:pStyle w:val="Normln"/>
        <w:tabs>
          <w:tab w:val="left" w:pos="426"/>
        </w:tabs>
        <w:spacing w:after="60" w:line="276" w:lineRule="auto"/>
        <w:ind w:firstLine="708"/>
        <w:contextualSpacing/>
        <w:jc w:val="both"/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cs-CZ" w:eastAsia="cs-CZ" w:bidi="ar-SA"/>
        </w:rPr>
      </w:pPr>
      <w:r w:rsidRPr="11911755" w:rsidR="365E3E5B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cs-CZ" w:eastAsia="cs-CZ" w:bidi="ar-SA"/>
        </w:rPr>
        <w:t>adresa,</w:t>
      </w:r>
    </w:p>
    <w:p w:rsidR="006A56CA" w:rsidP="11911755" w:rsidRDefault="00D24488" w14:paraId="462F46C0" w14:textId="1CF3255F">
      <w:pPr>
        <w:pStyle w:val="Normln"/>
        <w:tabs>
          <w:tab w:val="left" w:pos="426"/>
        </w:tabs>
        <w:spacing w:after="60" w:line="276" w:lineRule="auto"/>
        <w:ind w:firstLine="708"/>
        <w:contextualSpacing/>
        <w:jc w:val="both"/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cs-CZ" w:eastAsia="cs-CZ" w:bidi="ar-SA"/>
        </w:rPr>
      </w:pPr>
      <w:r w:rsidRPr="11911755" w:rsidR="365E3E5B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cs-CZ" w:eastAsia="cs-CZ" w:bidi="ar-SA"/>
        </w:rPr>
        <w:t>případně další informace týkající se vaší poptávky</w:t>
      </w:r>
    </w:p>
    <w:p w:rsidRPr="000F1932" w:rsidR="006A56CA" w:rsidP="006A56CA" w:rsidRDefault="00D24488" w14:paraId="62B3AB02" w14:textId="68E84FBF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 w:rsidR="006A56CA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:rsidRPr="001E607B" w:rsidR="00EC5BFA" w:rsidP="11911755" w:rsidRDefault="001E607B" w14:paraId="4A1DCA71" w14:textId="7D00131C">
      <w:pPr>
        <w:tabs>
          <w:tab w:val="left" w:pos="426"/>
        </w:tabs>
        <w:spacing w:after="60" w:line="276" w:lineRule="auto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Pr="11911755" w:rsidR="001E607B">
        <w:rPr>
          <w:rFonts w:ascii="Calibri" w:hAnsi="Calibri" w:cs="Calibri" w:asciiTheme="minorAscii" w:hAnsiTheme="minorAscii" w:cstheme="minorAscii"/>
          <w:color w:val="000000" w:themeColor="text1"/>
        </w:rPr>
        <w:t>K</w:t>
      </w:r>
      <w:r w:rsidRPr="11911755" w:rsidR="00EC5BFA">
        <w:rPr>
          <w:rFonts w:ascii="Calibri" w:hAnsi="Calibri" w:cs="Calibri" w:asciiTheme="minorAscii" w:hAnsiTheme="minorAscii" w:cstheme="minorAscii"/>
          <w:color w:val="000000" w:themeColor="text1"/>
        </w:rPr>
        <w:t>ontaktujeme vás přes ně pro další domluvu</w:t>
      </w:r>
      <w:r w:rsidRPr="11911755" w:rsidR="001E607B">
        <w:rPr>
          <w:rFonts w:ascii="Calibri" w:hAnsi="Calibri" w:cs="Calibri" w:asciiTheme="minorAscii" w:hAnsiTheme="minorAscii" w:cstheme="minorAscii"/>
          <w:color w:val="000000" w:themeColor="text1"/>
        </w:rPr>
        <w:t xml:space="preserve"> ohledně</w:t>
      </w:r>
      <w:r w:rsidRPr="11911755" w:rsidR="5AC814A1">
        <w:rPr>
          <w:rFonts w:ascii="Calibri" w:hAnsi="Calibri" w:cs="Calibri" w:asciiTheme="minorAscii" w:hAnsiTheme="minorAscii" w:cstheme="minorAscii"/>
          <w:color w:val="000000" w:themeColor="text1"/>
        </w:rPr>
        <w:t xml:space="preserve"> zboží.</w:t>
      </w:r>
    </w:p>
    <w:p w:rsidR="001E607B" w:rsidP="001E607B" w:rsidRDefault="001E607B" w14:paraId="6CD73B52" w14:textId="5D25DC8A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0F1932" w:rsidR="001E607B" w:rsidP="001E607B" w:rsidRDefault="000F1932" w14:paraId="108A7566" w14:textId="54E8D70A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Pr="000F1932" w:rsidR="002F6E8D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 w:rsidR="002F6E8D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 w:rsidR="002F6E8D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:rsidR="002F6E8D" w:rsidP="00D24488" w:rsidRDefault="002F6E8D" w14:paraId="0C165488" w14:textId="6A97C6E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:rsidR="00423F8C" w:rsidP="001E607B" w:rsidRDefault="00423F8C" w14:paraId="5330C007" w14:textId="1043BD5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0F1932" w:rsidR="00423F8C" w:rsidP="001E607B" w:rsidRDefault="000F1932" w14:paraId="11C267B4" w14:textId="1C188E0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Pr="000F1932" w:rsidR="00423F8C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:rsidRPr="001A33CF" w:rsidR="000F1932" w:rsidP="11911755" w:rsidRDefault="000F1932" w14:paraId="2665952C" w14:textId="7AC6BD6F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11911755" w:rsidR="000F19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Pokud </w:t>
      </w:r>
      <w:r w:rsidRPr="11911755" w:rsidR="000F19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nenavážeme další spolupráci, </w:t>
      </w:r>
      <w:r w:rsidRPr="11911755" w:rsidR="000F19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vaše data bud</w:t>
      </w:r>
      <w:r w:rsidRPr="11911755" w:rsidR="000F19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eme</w:t>
      </w:r>
      <w:r w:rsidRPr="11911755" w:rsidR="000F19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zpracovávat nejdéle</w:t>
      </w:r>
      <w:r w:rsidRPr="11911755" w:rsidR="210CF31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6 měsíců</w:t>
      </w:r>
      <w:r w:rsidRPr="11911755" w:rsidR="000F19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911755" w:rsidR="000F19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od naší poslední komunikace. </w:t>
      </w:r>
    </w:p>
    <w:p w:rsidR="00EC5BFA" w:rsidP="00EC5BFA" w:rsidRDefault="00EC5BFA" w14:paraId="2C3AAA88" w14:textId="77777777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E96A61" w:rsidR="00B217CC" w:rsidP="11A8D293" w:rsidRDefault="00F25B6B" w14:paraId="08F3D6D2" w14:textId="08F1AD09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2"/>
          <w:szCs w:val="22"/>
        </w:rPr>
      </w:pPr>
      <w:r w:rsidRPr="11A8D293" w:rsidR="00F25B6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Zpracování osobní</w:t>
      </w:r>
      <w:r w:rsidRPr="11A8D293" w:rsidR="00B217C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ch údajů v případě </w:t>
      </w:r>
      <w:r w:rsidRPr="11A8D293" w:rsidR="00B217C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nákupu</w:t>
      </w:r>
    </w:p>
    <w:p w:rsidRPr="00D24488" w:rsidR="00D24488" w:rsidP="00D24488" w:rsidRDefault="00D24488" w14:paraId="3A87F914" w14:textId="77777777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D24488" w:rsidP="11911755" w:rsidRDefault="00D24488" w14:paraId="1F2556CC" w14:textId="2E359E3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  <w:highlight w:val="yellow"/>
        </w:rPr>
      </w:pPr>
      <w:r w:rsidRPr="11911755" w:rsidR="00D2448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Pokud u nás </w:t>
      </w:r>
      <w:r w:rsidRPr="11911755" w:rsidR="00D64B6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nakoupíte</w:t>
      </w:r>
      <w:r w:rsidRPr="11911755" w:rsidR="00D2448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, budeme pracovat s údaji, které nám vyplníte. Jsou to hlavně </w:t>
      </w:r>
      <w:r w:rsidRPr="11911755" w:rsidR="00D64B6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fakturační údaje: </w:t>
      </w:r>
      <w:r w:rsidRPr="11911755" w:rsidR="00D2448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jméno, příjmení, </w:t>
      </w:r>
      <w:r w:rsidRPr="11911755" w:rsidR="00D2231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adresa,</w:t>
      </w:r>
      <w:r w:rsidRPr="11911755" w:rsidR="0AD9A36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e-mailová adresa, telefonní číslo.</w:t>
      </w:r>
    </w:p>
    <w:p w:rsidR="00E96A61" w:rsidP="00D24488" w:rsidRDefault="00E96A61" w14:paraId="4AF8A517" w14:textId="77777777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E96A61" w:rsidP="00E96A61" w:rsidRDefault="00E96A61" w14:paraId="21CB1D4F" w14:textId="23937512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:rsidR="00DD73D3" w:rsidP="11911755" w:rsidRDefault="00DD73D3" w14:paraId="6AFEFD31" w14:textId="406690B0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</w:rPr>
      </w:pPr>
      <w:r w:rsidRPr="11A8D293" w:rsidR="00DD73D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Osobní údaje potřebujeme zpracovat, abychom splnili naši smlouvu – </w:t>
      </w:r>
      <w:r w:rsidRPr="11A8D293" w:rsidR="00D2231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dodali vám </w:t>
      </w:r>
      <w:r w:rsidRPr="11A8D293" w:rsidR="6281AD9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naše</w:t>
      </w:r>
      <w:r w:rsidRPr="11A8D293" w:rsidR="00D2231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11A8D293" w:rsidR="00D2231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zboží </w:t>
      </w:r>
      <w:r w:rsidRPr="11A8D293" w:rsidR="00DD73D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  <w:r w:rsidRPr="11A8D293" w:rsidR="00DD73D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Přes kontaktní údaje s vámi budeme také komunikovat ohledně stavu vaší objednávky, případně ohledně reklamací nebo vašich dotazů.</w:t>
      </w:r>
      <w:r w:rsidRPr="11A8D293" w:rsidR="00C86BE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</w:p>
    <w:p w:rsidR="0055302D" w:rsidP="00DD73D3" w:rsidRDefault="0055302D" w14:paraId="77C1F0A4" w14:textId="6639C0A2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4100BF" w:rsidP="11A8D293" w:rsidRDefault="0055302D" w14:paraId="179EF122" w14:textId="237481DE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</w:rPr>
      </w:pPr>
      <w:r w:rsidRPr="11A8D293" w:rsidR="0055302D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Osobní údaje budeme dále zpracovávat </w:t>
      </w:r>
      <w:r w:rsidRPr="11A8D293" w:rsidR="00937A9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pro splnění našich povinností, které nám plynou ze zákona (hlavně pro účetní a daňové účely</w:t>
      </w:r>
      <w:r w:rsidRPr="11A8D293" w:rsidR="00C6659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,</w:t>
      </w:r>
      <w:r w:rsidRPr="11A8D293" w:rsidR="00937A9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11A8D293" w:rsidR="00BD0AB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případně pro vyřízení reklamací a </w:t>
      </w:r>
      <w:r w:rsidRPr="11A8D293" w:rsidR="00BD0AB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jiné</w:t>
      </w:r>
      <w:r w:rsidRPr="11A8D293" w:rsidR="00937A9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)</w:t>
      </w:r>
      <w:r w:rsidRPr="11A8D293" w:rsidR="004100B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</w:p>
    <w:p w:rsidRPr="00DD73D3" w:rsidR="00C86BE7" w:rsidP="00DD73D3" w:rsidRDefault="00C86BE7" w14:paraId="7424190A" w14:textId="77777777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0F1932" w:rsidR="00E96A61" w:rsidP="00E96A61" w:rsidRDefault="00E96A61" w14:paraId="47C9A47A" w14:textId="2A231BD7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:rsidR="00E96A61" w:rsidP="00E96A61" w:rsidRDefault="00E96A61" w14:paraId="1DB7A587" w14:textId="79CBE512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:rsidR="00E96A61" w:rsidP="00E96A61" w:rsidRDefault="00E96A61" w14:paraId="2955F147" w14:textId="77777777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0F1932" w:rsidR="00E96A61" w:rsidP="00E96A61" w:rsidRDefault="00E96A61" w14:paraId="61160456" w14:textId="77777777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:rsidRPr="00252D90" w:rsidR="00252734" w:rsidP="11911755" w:rsidRDefault="00B64CB7" w14:paraId="3F3DEA16" w14:textId="6DF907DB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11911755" w:rsidR="00B64CB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Po dobu plnění naší služby</w:t>
      </w:r>
      <w:r w:rsidRPr="11911755" w:rsidR="0055302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a poté </w:t>
      </w:r>
      <w:r w:rsidRPr="11911755" w:rsidR="433D20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5 let </w:t>
      </w:r>
      <w:r w:rsidRPr="11911755" w:rsidR="0055302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od posledního poskytnutí takové služby nebo dodání zboží.</w:t>
      </w:r>
    </w:p>
    <w:p w:rsidRPr="00252734" w:rsidR="00252734" w:rsidP="00252734" w:rsidRDefault="00252734" w14:paraId="486E2D7B" w14:textId="77777777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E60711" w:rsidR="00163078" w:rsidP="00E60711" w:rsidRDefault="00CD3986" w14:paraId="46155A7B" w14:textId="305D73E3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:rsidR="00954FCD" w:rsidP="00954FCD" w:rsidRDefault="00954FCD" w14:paraId="0F17869F" w14:textId="3069E148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954FCD" w:rsidP="11911755" w:rsidRDefault="00FE01F0" w14:paraId="68F44AE4" w14:textId="5F31EDFF" w14:noSpellErr="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</w:rPr>
      </w:pPr>
      <w:r w:rsidRPr="11A8D293" w:rsidR="00FE01F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Pokud </w:t>
      </w:r>
      <w:r w:rsidRPr="11A8D293" w:rsidR="0036660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jste nakupující zákazník a</w:t>
      </w:r>
      <w:r w:rsidRPr="11A8D293" w:rsidR="0036660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11A8D293" w:rsidR="0036660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nezakázali jste nám to</w:t>
      </w:r>
      <w:r w:rsidRPr="11A8D293" w:rsidR="00E6071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11A8D293" w:rsidR="00E6071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při nákupu</w:t>
      </w:r>
      <w:r w:rsidRPr="11A8D293" w:rsidR="0036660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, použijeme vaši e-mailovou adresu pro rozesílku našich novinek.</w:t>
      </w:r>
    </w:p>
    <w:p w:rsidR="00E60711" w:rsidP="00E60711" w:rsidRDefault="00E60711" w14:paraId="0202A1D4" w14:textId="3A06FD49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0F1932" w:rsidR="009E0509" w:rsidP="009E0509" w:rsidRDefault="009E0509" w14:paraId="470827E2" w14:textId="77777777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:rsidR="009E0509" w:rsidP="003369CB" w:rsidRDefault="003369CB" w14:paraId="1EEEF513" w14:textId="1CCCCAB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:rsidR="009E0509" w:rsidP="009E0509" w:rsidRDefault="009E0509" w14:paraId="503CA9ED" w14:textId="77777777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0F1932" w:rsidR="009E0509" w:rsidP="009E0509" w:rsidRDefault="009E0509" w14:paraId="424FC2A3" w14:textId="77777777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:rsidRPr="001A33CF" w:rsidR="009E0509" w:rsidP="11911755" w:rsidRDefault="003369CB" w14:paraId="08EAC361" w14:textId="0F446886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11911755" w:rsidR="16D7EA8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5 </w:t>
      </w:r>
      <w:r w:rsidRPr="11911755" w:rsidR="003369C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let</w:t>
      </w:r>
      <w:r w:rsidRPr="11911755" w:rsidR="00252D9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od </w:t>
      </w:r>
      <w:r w:rsidRPr="11911755" w:rsidR="003369C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vašeho </w:t>
      </w:r>
      <w:r w:rsidRPr="11911755" w:rsidR="00252D9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posledního nákupu. Z rozesílky se můžete kdykoliv odhlásit prostřednictvím e-mailu nebo nás kontaktujte na e-mailu: </w:t>
      </w:r>
      <w:r w:rsidRPr="11911755" w:rsidR="5C28FED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renaultmotory77@seznam.cz</w:t>
      </w:r>
    </w:p>
    <w:p w:rsidR="00E60711" w:rsidP="00E60711" w:rsidRDefault="00E60711" w14:paraId="392FA700" w14:textId="77777777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Pr="00163078" w:rsidR="00163078" w:rsidP="00E80386" w:rsidRDefault="00163078" w14:paraId="51DEFCE3" w14:textId="6C07A93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:rsidRPr="001A33CF" w:rsidR="00A306D9" w:rsidP="00F93444" w:rsidRDefault="00A306D9" w14:paraId="324385F6" w14:textId="77777777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151323" w:rsidR="00A306D9" w:rsidP="00F93444" w:rsidRDefault="00A306D9" w14:paraId="13DAD88F" w14:textId="7CC77A79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Pr="00151323" w:rsidR="00E657A2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Pr="00151323" w:rsidR="00E657A2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Pr="00151323" w:rsidR="00CC660A">
        <w:rPr>
          <w:rFonts w:asciiTheme="minorHAnsi" w:hAnsiTheme="minorHAnsi" w:cstheme="minorHAnsi"/>
          <w:color w:val="000000" w:themeColor="text1"/>
        </w:rPr>
        <w:t xml:space="preserve"> </w:t>
      </w:r>
      <w:r w:rsidRPr="00151323" w:rsidR="00E657A2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:rsidRPr="00244E7D" w:rsidR="009241C7" w:rsidP="009241C7" w:rsidRDefault="009241C7" w14:paraId="55BDC8EB" w14:textId="008BC438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Pr="007D4678"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:rsidRPr="00244E7D" w:rsidR="00A306D9" w:rsidP="11911755" w:rsidRDefault="00AF34D2" w14:paraId="5B5DD21C" w14:textId="35D38C66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11911755" w:rsidR="00AF34D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společnosti podílející se na expedici zboží</w:t>
      </w:r>
      <w:r w:rsidRPr="11911755" w:rsidR="2D9A449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:</w:t>
      </w:r>
      <w:r w:rsidRPr="11911755" w:rsidR="00AF34D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911755" w:rsidR="0395A2E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FOFR</w:t>
      </w:r>
      <w:r w:rsidRPr="11911755" w:rsidR="015D927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Česká republika s.r.o.</w:t>
      </w:r>
    </w:p>
    <w:p w:rsidRPr="009241C7" w:rsidR="00A306D9" w:rsidP="11911755" w:rsidRDefault="00264532" w14:paraId="59638E4E" w14:textId="7C70BCC8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noProof w:val="0"/>
          <w:lang w:val="cs-CZ"/>
        </w:rPr>
      </w:pPr>
      <w:r w:rsidRPr="11911755" w:rsidR="5AD03BA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</w:t>
      </w:r>
      <w:r w:rsidRPr="11911755" w:rsidR="002645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polečnosti</w:t>
      </w:r>
      <w:r w:rsidRPr="11911755" w:rsidR="35A5284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911755" w:rsidR="002645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podílející</w:t>
      </w:r>
      <w:r w:rsidRPr="11911755" w:rsidR="25FB448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911755" w:rsidR="002645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</w:t>
      </w:r>
      <w:r w:rsidRPr="11911755" w:rsidR="6BB5F11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</w:t>
      </w:r>
      <w:r w:rsidRPr="11911755" w:rsidR="79FD3E5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911755" w:rsidR="6BB5F11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n</w:t>
      </w:r>
      <w:r w:rsidRPr="11911755" w:rsidR="002645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</w:t>
      </w:r>
      <w:r w:rsidRPr="11911755" w:rsidR="5CA39B7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911755" w:rsidR="002645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expedici</w:t>
      </w:r>
      <w:r w:rsidRPr="11911755" w:rsidR="0DCDC03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911755" w:rsidR="0026453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plateb</w:t>
      </w:r>
      <w:r w:rsidRPr="11911755" w:rsidR="385F0D3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:</w:t>
      </w:r>
      <w:r w:rsidRPr="11911755" w:rsidR="37203EA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1911755" w:rsidR="6451E45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</w:t>
      </w:r>
      <w:r w:rsidRPr="11911755" w:rsidR="6451E45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>polečnost</w:t>
      </w:r>
      <w:r w:rsidRPr="11911755" w:rsidR="2200577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 xml:space="preserve"> </w:t>
      </w:r>
      <w:r w:rsidRPr="11911755" w:rsidR="6451E45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>zajišťující</w:t>
      </w:r>
      <w:r w:rsidRPr="11911755" w:rsidR="2118A2F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 xml:space="preserve"> </w:t>
      </w:r>
      <w:r w:rsidRPr="11911755" w:rsidR="6451E45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>platby</w:t>
      </w:r>
      <w:r w:rsidRPr="11911755" w:rsidR="5AD03BA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 xml:space="preserve"> </w:t>
      </w:r>
      <w:r w:rsidRPr="11911755" w:rsidR="6451E45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>(např. Pa</w:t>
      </w:r>
      <w:r w:rsidRPr="11911755" w:rsidR="6451E455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 xml:space="preserve">yPal, </w:t>
      </w:r>
      <w:r w:rsidRPr="11911755" w:rsidR="6451E455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>GoPay</w:t>
      </w:r>
      <w:r w:rsidRPr="11911755" w:rsidR="6451E455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>, Česká spořitel</w:t>
      </w:r>
      <w:r w:rsidRPr="11911755" w:rsidR="6451E45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>na</w:t>
      </w:r>
    </w:p>
    <w:p w:rsidR="00A643F0" w:rsidP="11911755" w:rsidRDefault="00244E7D" w14:paraId="5D68B728" w14:textId="293ADC4B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highlight w:val="yellow"/>
        </w:rPr>
      </w:pPr>
      <w:r w:rsidRPr="11911755" w:rsidR="00244E7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poskytovatel e-mailingové služby </w:t>
      </w:r>
    </w:p>
    <w:p w:rsidR="00C47B60" w:rsidP="11911755" w:rsidRDefault="00C47B60" w14:paraId="37E6229C" w14:textId="5C419B7B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  <w:highlight w:val="yellow"/>
        </w:rPr>
      </w:pPr>
      <w:r w:rsidRPr="11911755" w:rsidR="009241C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marketingová agentura</w:t>
      </w:r>
    </w:p>
    <w:p w:rsidRPr="00C47B60" w:rsidR="00C47B60" w:rsidP="00C47B60" w:rsidRDefault="00C47B60" w14:paraId="58420A3C" w14:textId="2B847D98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47B60">
        <w:rPr>
          <w:rFonts w:asciiTheme="minorHAnsi" w:hAnsiTheme="minorHAnsi" w:cstheme="minorHAnsi"/>
          <w:color w:val="000000" w:themeColor="text1"/>
        </w:rPr>
        <w:tab/>
      </w:r>
      <w:r w:rsidRPr="11911755" w:rsidR="00C47B60">
        <w:rPr>
          <w:rFonts w:ascii="Calibri" w:hAnsi="Calibri" w:cs="Calibri" w:asciiTheme="minorAscii" w:hAnsiTheme="minorAscii" w:cstheme="minorAscii"/>
          <w:color w:val="000000" w:themeColor="text1"/>
        </w:rPr>
        <w:t>Vaše osobní údaje se dále mohou dostat k těmto dalším subjektům:</w:t>
      </w:r>
    </w:p>
    <w:p w:rsidR="7B07A15F" w:rsidP="11911755" w:rsidRDefault="7B07A15F" w14:paraId="7983727E" w14:textId="07808607">
      <w:pPr>
        <w:pStyle w:val="Odstavecseseznamem"/>
        <w:numPr>
          <w:ilvl w:val="0"/>
          <w:numId w:val="2"/>
        </w:numPr>
        <w:tabs>
          <w:tab w:val="left" w:leader="none" w:pos="426"/>
        </w:tabs>
        <w:spacing w:after="60" w:line="276" w:lineRule="auto"/>
        <w:ind w:left="851"/>
        <w:contextualSpacing/>
        <w:jc w:val="both"/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</w:pPr>
      <w:r w:rsidRPr="11911755" w:rsidR="7B07A15F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cs-CZ" w:eastAsia="cs-CZ" w:bidi="ar-SA"/>
        </w:rPr>
        <w:t>zaměstnanci společnosti, právní zástupci, účetní, auditoři, daňové úřady.</w:t>
      </w:r>
    </w:p>
    <w:p w:rsidR="00377ADD" w:rsidP="004F2A31" w:rsidRDefault="00377ADD" w14:paraId="77473E4F" w14:textId="54A83E9F">
      <w:pPr>
        <w:ind w:left="426"/>
        <w:jc w:val="both"/>
      </w:pPr>
    </w:p>
    <w:p w:rsidR="00264D6A" w:rsidP="00466381" w:rsidRDefault="00264D6A" w14:paraId="55773E51" w14:textId="4CCE8BBC" w14:noSpellErr="1">
      <w:pPr>
        <w:ind w:left="426"/>
        <w:jc w:val="both"/>
      </w:pPr>
      <w:r w:rsidR="00264D6A">
        <w:rPr/>
        <w:t>Osobní údaje zpracováv</w:t>
      </w:r>
      <w:r w:rsidR="00264D6A">
        <w:rPr/>
        <w:t>áme</w:t>
      </w:r>
      <w:r w:rsidR="00466381">
        <w:rPr/>
        <w:t xml:space="preserve"> </w:t>
      </w:r>
      <w:r w:rsidR="00466381">
        <w:rPr/>
        <w:t>pouze</w:t>
      </w:r>
      <w:r w:rsidR="00264D6A">
        <w:rPr/>
        <w:t xml:space="preserve"> na území Evropské </w:t>
      </w:r>
      <w:r w:rsidR="00D11A12">
        <w:rPr/>
        <w:t>unie</w:t>
      </w:r>
      <w:r w:rsidR="00264D6A">
        <w:rPr/>
        <w:t>.</w:t>
      </w:r>
    </w:p>
    <w:p w:rsidR="00C47B60" w:rsidP="00FC7B52" w:rsidRDefault="00C47B60" w14:paraId="432300DB" w14:textId="4F84BDCC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:rsidR="00466381" w:rsidP="00466381" w:rsidRDefault="00466381" w14:paraId="32720FDB" w14:textId="5CD708BE"/>
    <w:p w:rsidR="00466381" w:rsidP="00466381" w:rsidRDefault="00466381" w14:paraId="4077461A" w14:textId="727581CB">
      <w:pPr>
        <w:ind w:left="426"/>
      </w:pPr>
      <w:r w:rsidR="00466381">
        <w:rPr/>
        <w:t>V naší společno</w:t>
      </w:r>
      <w:r w:rsidR="00466381">
        <w:rPr/>
        <w:t xml:space="preserve">sti </w:t>
      </w:r>
      <w:r w:rsidR="00466381">
        <w:rPr/>
        <w:t>nemáme</w:t>
      </w:r>
      <w:r w:rsidR="00466381">
        <w:rPr/>
        <w:t xml:space="preserve"> </w:t>
      </w:r>
      <w:r w:rsidR="00466381">
        <w:rPr/>
        <w:t>jm</w:t>
      </w:r>
      <w:r w:rsidR="00466381">
        <w:rPr/>
        <w:t>enovaného pověřence pro ochranu osobních údajů.</w:t>
      </w:r>
    </w:p>
    <w:p w:rsidR="00466381" w:rsidP="00466381" w:rsidRDefault="00466381" w14:paraId="0D23F636" w14:textId="236B4750">
      <w:pPr>
        <w:ind w:left="426"/>
      </w:pPr>
    </w:p>
    <w:p w:rsidR="007340B9" w:rsidP="00466381" w:rsidRDefault="007340B9" w14:paraId="659B8E6B" w14:textId="07E33C4A">
      <w:pPr>
        <w:ind w:left="426"/>
      </w:pPr>
      <w:r w:rsidR="007340B9">
        <w:rPr/>
        <w:t xml:space="preserve">V naší společnosti </w:t>
      </w:r>
      <w:r w:rsidR="007340B9">
        <w:rPr/>
        <w:t>ne</w:t>
      </w:r>
      <w:r w:rsidR="5A228414">
        <w:rPr/>
        <w:t xml:space="preserve">dochází </w:t>
      </w:r>
      <w:r w:rsidR="009E20C6">
        <w:rPr/>
        <w:t>k</w:t>
      </w:r>
      <w:r w:rsidR="00254215">
        <w:rPr/>
        <w:t xml:space="preserve"> rozhodování na základě </w:t>
      </w:r>
      <w:r w:rsidR="009E20C6">
        <w:rPr/>
        <w:t>automatické</w:t>
      </w:r>
      <w:r w:rsidR="00254215">
        <w:rPr/>
        <w:t xml:space="preserve">ho </w:t>
      </w:r>
      <w:r w:rsidR="0056035A">
        <w:rPr/>
        <w:t>zpracování či profilování.</w:t>
      </w:r>
    </w:p>
    <w:p w:rsidR="00466381" w:rsidP="00466381" w:rsidRDefault="00466381" w14:paraId="6D726838" w14:textId="77777777" w14:noSpellErr="1">
      <w:pPr>
        <w:ind w:left="426"/>
      </w:pPr>
    </w:p>
    <w:p w:rsidRPr="008748C8" w:rsidR="00466381" w:rsidP="11911755" w:rsidRDefault="007340B9" w14:paraId="08149696" w14:textId="068BDAFB">
      <w:pPr>
        <w:tabs>
          <w:tab w:val="left" w:pos="426"/>
        </w:tabs>
        <w:spacing w:after="60" w:line="276" w:lineRule="auto"/>
        <w:ind w:left="426"/>
        <w:jc w:val="both"/>
        <w:rPr>
          <w:rFonts w:ascii="Calibri" w:hAnsi="Calibri" w:cs="Calibri" w:asciiTheme="minorAscii" w:hAnsiTheme="minorAscii" w:cstheme="minorAscii"/>
          <w:color w:val="000000" w:themeColor="text1"/>
        </w:rPr>
      </w:pPr>
      <w:r w:rsidRPr="11A8D293" w:rsidR="007340B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Pokud byste </w:t>
      </w:r>
      <w:r w:rsidRPr="11A8D293" w:rsidR="007340B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měli k osobním údajům otázky, kontaktujte nás</w:t>
      </w:r>
      <w:r w:rsidRPr="11A8D293" w:rsidR="00B8371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na</w:t>
      </w:r>
      <w:r w:rsidRPr="11A8D293" w:rsidR="007340B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e-mailové adrese </w:t>
      </w:r>
      <w:hyperlink r:id="R19722d53b8ce4103">
        <w:r w:rsidRPr="11A8D293" w:rsidR="7B2BE38A">
          <w:rPr>
            <w:rStyle w:val="Hypertextovodkaz"/>
            <w:rFonts w:ascii="Calibri" w:hAnsi="Calibri" w:cs="Calibri" w:asciiTheme="minorAscii" w:hAnsiTheme="minorAscii" w:cstheme="minorAscii"/>
          </w:rPr>
          <w:t>renaultmotory77@seznam.cz</w:t>
        </w:r>
      </w:hyperlink>
      <w:r w:rsidRPr="11A8D293" w:rsidR="7B2BE38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11A8D293" w:rsidR="007340B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11A8D293" w:rsidR="007340B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nebo zavolejte na tel. č. </w:t>
      </w:r>
      <w:r w:rsidRPr="11A8D293" w:rsidR="2664655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737228220</w:t>
      </w:r>
    </w:p>
    <w:p w:rsidR="00433D2C" w:rsidP="00FC7B52" w:rsidRDefault="00433D2C" w14:paraId="4EF57616" w14:textId="01F7B1A7">
      <w:pPr>
        <w:pStyle w:val="Nadpis1"/>
        <w:numPr>
          <w:ilvl w:val="0"/>
          <w:numId w:val="18"/>
        </w:numPr>
        <w:tabs>
          <w:tab w:val="left" w:pos="426"/>
        </w:tabs>
      </w:pPr>
      <w:r>
        <w:t xml:space="preserve">Používání souborů </w:t>
      </w:r>
      <w:proofErr w:type="spellStart"/>
      <w:r>
        <w:t>cookies</w:t>
      </w:r>
      <w:proofErr w:type="spellEnd"/>
    </w:p>
    <w:p w:rsidR="00433D2C" w:rsidP="00433D2C" w:rsidRDefault="00433D2C" w14:paraId="16670E91" w14:textId="0AA67B51"/>
    <w:p w:rsidR="00433D2C" w:rsidP="00433D2C" w:rsidRDefault="00433D2C" w14:paraId="51D78313" w14:textId="09D9D682">
      <w:pPr>
        <w:ind w:left="426"/>
        <w:jc w:val="both"/>
      </w:pPr>
      <w:proofErr w:type="spellStart"/>
      <w:r w:rsidRPr="00433D2C">
        <w:t>Cookies</w:t>
      </w:r>
      <w:proofErr w:type="spellEnd"/>
      <w:r w:rsidRPr="00433D2C">
        <w:t xml:space="preserve">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:rsidR="00433D2C" w:rsidP="00433D2C" w:rsidRDefault="00433D2C" w14:paraId="50B8B2DC" w14:textId="77777777">
      <w:pPr>
        <w:ind w:left="426"/>
        <w:jc w:val="both"/>
      </w:pPr>
    </w:p>
    <w:p w:rsidR="00433D2C" w:rsidP="00433D2C" w:rsidRDefault="00433D2C" w14:paraId="19FB5715" w14:textId="0F8A3644">
      <w:pPr>
        <w:ind w:left="426"/>
        <w:jc w:val="both"/>
      </w:pP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:rsidR="00433D2C" w:rsidP="00433D2C" w:rsidRDefault="00433D2C" w14:paraId="717E22E1" w14:textId="77777777">
      <w:pPr>
        <w:ind w:left="426"/>
        <w:jc w:val="both"/>
      </w:pPr>
    </w:p>
    <w:p w:rsidRPr="00433D2C" w:rsidR="00433D2C" w:rsidP="00433D2C" w:rsidRDefault="00E348C3" w14:paraId="35C95F5B" w14:textId="44161761">
      <w:pPr>
        <w:ind w:left="426"/>
        <w:jc w:val="both"/>
      </w:pPr>
      <w:r>
        <w:t>Na webových stránkách p</w:t>
      </w:r>
      <w:r w:rsidRPr="00433D2C" w:rsidR="00433D2C">
        <w:t xml:space="preserve">oužíváme následující </w:t>
      </w:r>
      <w:proofErr w:type="spellStart"/>
      <w:r w:rsidRPr="00433D2C" w:rsidR="00433D2C">
        <w:t>cookies</w:t>
      </w:r>
      <w:proofErr w:type="spellEnd"/>
      <w:r w:rsidRPr="00433D2C" w:rsidR="00433D2C">
        <w:t>:</w:t>
      </w:r>
    </w:p>
    <w:p w:rsidRPr="001C70AE" w:rsidR="00E07EB3" w:rsidP="00E07EB3" w:rsidRDefault="00E348C3" w14:paraId="1392694A" w14:textId="77777777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Pr="001C70AE" w:rsidR="00433D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C70AE" w:rsidR="00433D2C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Pr="001C70AE">
        <w:rPr>
          <w:rFonts w:asciiTheme="minorHAnsi" w:hAnsiTheme="minorHAnsi" w:cstheme="minorHAnsi"/>
          <w:sz w:val="22"/>
          <w:szCs w:val="22"/>
        </w:rPr>
        <w:t>:</w:t>
      </w:r>
      <w:r w:rsidRPr="001C70AE" w:rsidR="00433D2C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Pr="001C70AE" w:rsidR="00433D2C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 w:rsidR="00433D2C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Pr="001C70AE" w:rsidR="00433D2C">
        <w:rPr>
          <w:rFonts w:asciiTheme="minorHAnsi" w:hAnsiTheme="minorHAnsi" w:cstheme="minorHAnsi"/>
          <w:sz w:val="22"/>
          <w:szCs w:val="22"/>
        </w:rPr>
        <w:t xml:space="preserve">. Tato kategorie </w:t>
      </w:r>
      <w:proofErr w:type="spellStart"/>
      <w:r w:rsidRPr="001C70AE" w:rsidR="00433D2C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Pr="001C70AE" w:rsidR="00433D2C">
        <w:rPr>
          <w:rFonts w:asciiTheme="minorHAnsi" w:hAnsiTheme="minorHAnsi" w:cstheme="minorHAnsi"/>
          <w:sz w:val="22"/>
          <w:szCs w:val="22"/>
        </w:rPr>
        <w:t xml:space="preserve"> se nedá zakázat.</w:t>
      </w:r>
    </w:p>
    <w:p w:rsidRPr="001C70AE" w:rsidR="00E07EB3" w:rsidP="00E07EB3" w:rsidRDefault="00433D2C" w14:paraId="4AC27CFF" w14:textId="4A77738F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Pr="001C70AE" w:rsidR="00E07EB3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Pr="001C70AE" w:rsidR="00E07EB3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Pr="001C70AE" w:rsidR="00E07EB3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Pr="001C70AE" w:rsidR="00E07EB3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Pr="001C70AE" w:rsidR="00E07EB3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Pr="001C70AE" w:rsidR="00E07EB3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:rsidRPr="001C70AE" w:rsidR="00433D2C" w:rsidP="00E07EB3" w:rsidRDefault="00433D2C" w14:paraId="277F7CDD" w14:textId="6A6C4237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Reklamní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</w:t>
      </w:r>
      <w:r w:rsidRPr="001C70AE" w:rsidR="00E07EB3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Pr="001C70AE" w:rsidR="00E07E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Pr="001C70AE" w:rsidR="00E07EB3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Pr="001C70AE" w:rsidR="00E07EB3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:rsidR="00E07EB3" w:rsidP="00E07EB3" w:rsidRDefault="00E07EB3" w14:paraId="3A6C20FF" w14:textId="358D3F19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E07EB3" w:rsidP="00E07EB3" w:rsidRDefault="00E07EB3" w14:paraId="4A02563F" w14:textId="1F46DDBC">
      <w:pPr>
        <w:ind w:left="426"/>
        <w:jc w:val="both"/>
      </w:pPr>
      <w:r w:rsidRPr="00E07EB3">
        <w:t xml:space="preserve">Upozorňujeme, že třetí strany (včetně např. poskytovatelů externích služeb) mohou rovněž používat </w:t>
      </w:r>
      <w:proofErr w:type="spellStart"/>
      <w:r w:rsidRPr="00E07EB3">
        <w:t>cookies</w:t>
      </w:r>
      <w:proofErr w:type="spellEnd"/>
      <w:r w:rsidRPr="00E07EB3">
        <w:t xml:space="preserve"> a/nebo přistupovat k údajům shromažďovaným </w:t>
      </w:r>
      <w:proofErr w:type="spellStart"/>
      <w:r w:rsidRPr="00E07EB3">
        <w:t>cookies</w:t>
      </w:r>
      <w:proofErr w:type="spellEnd"/>
      <w:r w:rsidRPr="00E07EB3">
        <w:t xml:space="preserve"> na webových stránkách.</w:t>
      </w:r>
    </w:p>
    <w:p w:rsidR="001C70AE" w:rsidP="00E07EB3" w:rsidRDefault="001C70AE" w14:paraId="7CB549BD" w14:textId="51DACCB3">
      <w:pPr>
        <w:ind w:left="426"/>
        <w:jc w:val="both"/>
      </w:pPr>
    </w:p>
    <w:p w:rsidRPr="00E07EB3" w:rsidR="001C70AE" w:rsidP="00E07EB3" w:rsidRDefault="001C70AE" w14:paraId="51EBBE60" w14:textId="426B8EE6">
      <w:pPr>
        <w:ind w:left="426"/>
        <w:jc w:val="both"/>
      </w:pPr>
      <w:r>
        <w:t xml:space="preserve">Používané soubory </w:t>
      </w:r>
      <w:proofErr w:type="spellStart"/>
      <w:r>
        <w:t>cookies</w:t>
      </w:r>
      <w:proofErr w:type="spellEnd"/>
      <w:r>
        <w:t>:</w:t>
      </w:r>
    </w:p>
    <w:p w:rsidR="00E07EB3" w:rsidP="00E07EB3" w:rsidRDefault="00E07EB3" w14:paraId="06BA7615" w14:textId="11D2795E">
      <w:pPr>
        <w:ind w:left="426"/>
        <w:jc w:val="both"/>
      </w:pPr>
    </w:p>
    <w:tbl>
      <w:tblPr>
        <w:tblW w:w="8646" w:type="dxa"/>
        <w:tblInd w:w="418" w:type="dxa"/>
        <w:tblBorders>
          <w:top w:val="outset" w:color="7C8183" w:sz="2" w:space="0"/>
          <w:left w:val="outset" w:color="7C8183" w:sz="2" w:space="0"/>
          <w:bottom w:val="outset" w:color="7C8183" w:sz="2" w:space="0"/>
          <w:right w:val="outset" w:color="7C8183" w:sz="2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95"/>
        <w:gridCol w:w="4139"/>
        <w:gridCol w:w="1701"/>
      </w:tblGrid>
      <w:tr w:rsidRPr="001C70AE" w:rsidR="001C70AE" w:rsidTr="11911755" w14:paraId="06FC9C80" w14:textId="77777777"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43DF6" w:rsidR="001C70AE" w:rsidP="001C70AE" w:rsidRDefault="001C70AE" w14:paraId="7D00B999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43DF6" w:rsidR="001C70AE" w:rsidP="001C70AE" w:rsidRDefault="001C70AE" w14:paraId="1FDD2CC1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43DF6" w:rsidR="001C70AE" w:rsidP="001C70AE" w:rsidRDefault="001C70AE" w14:paraId="030A997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 xml:space="preserve">Účel o popis </w:t>
            </w:r>
            <w:proofErr w:type="spellStart"/>
            <w:r w:rsidRPr="00143DF6">
              <w:rPr>
                <w:rFonts w:eastAsia="Times New Roman"/>
                <w:b/>
                <w:bCs/>
                <w:color w:val="000000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43DF6" w:rsidR="001C70AE" w:rsidP="001C70AE" w:rsidRDefault="001C70AE" w14:paraId="48AF4526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Pr="001C70AE" w:rsidR="001C70AE" w:rsidTr="11911755" w14:paraId="177DE63B" w14:textId="77777777"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43DF6" w:rsidR="001C70AE" w:rsidP="001C70AE" w:rsidRDefault="001C70AE" w14:paraId="240C8EE0" w14:textId="4863D593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language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43DF6" w:rsidR="001C70AE" w:rsidP="001C70AE" w:rsidRDefault="001C70AE" w14:paraId="10D1FFF2" w14:textId="26675DF1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www.renaultoutlet.cz</w:t>
            </w:r>
          </w:p>
        </w:tc>
        <w:tc>
          <w:tcPr>
            <w:tcW w:w="4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43DF6" w:rsidR="001C70AE" w:rsidP="11911755" w:rsidRDefault="001C70AE" w14:paraId="63548ED9" w14:textId="6047E5F5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>T</w:t>
            </w: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>e</w:t>
            </w: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 xml:space="preserve">nto </w:t>
            </w: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>cookie</w:t>
            </w: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 xml:space="preserve"> ukládá preferovaný jazyk uživatele pro zajištění lokalizovaného zobrazení webových stránek.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43DF6" w:rsidR="001C70AE" w:rsidP="001C70AE" w:rsidRDefault="001C70AE" w14:paraId="3DF913EB" w14:textId="63F0A8A9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12.09.2025</w:t>
            </w:r>
          </w:p>
        </w:tc>
      </w:tr>
      <w:tr w:rsidRPr="001C70AE" w:rsidR="00143DF6" w:rsidTr="11911755" w14:paraId="6170AC90" w14:textId="77777777"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43DF6" w:rsidR="00143DF6" w:rsidP="001C70AE" w:rsidRDefault="00143DF6" w14:paraId="34D07B27" w14:textId="5058BBE2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fingerprint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43DF6" w:rsidR="00143DF6" w:rsidP="001C70AE" w:rsidRDefault="00143DF6" w14:paraId="3D115997" w14:textId="0B91D189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www.renaultoutlet.cz</w:t>
            </w:r>
          </w:p>
        </w:tc>
        <w:tc>
          <w:tcPr>
            <w:tcW w:w="4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43DF6" w:rsidR="00143DF6" w:rsidP="11911755" w:rsidRDefault="00143DF6" w14:paraId="5DA6C833" w14:textId="6ECCC733">
            <w:pPr>
              <w:pStyle w:val="Normln"/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</w:pP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 xml:space="preserve">Tento </w:t>
            </w: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>cookie</w:t>
            </w: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 xml:space="preserve"> slouží k identifikaci a sledování zařízení uživatele při návštěvách webových stránek a poskytování přizpůsobeného zážitku na základě chování uživatele.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43DF6" w:rsidR="00143DF6" w:rsidP="001C70AE" w:rsidRDefault="00143DF6" w14:paraId="625B3E44" w14:textId="77D27FEB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13.03.2025</w:t>
            </w:r>
          </w:p>
        </w:tc>
      </w:tr>
      <w:tr w:rsidRPr="001C70AE" w:rsidR="00143DF6" w:rsidTr="11911755" w14:paraId="74C9A519" w14:textId="77777777"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43DF6" w:rsidR="00143DF6" w:rsidP="001C70AE" w:rsidRDefault="00143DF6" w14:paraId="462D8F0C" w14:textId="789596CA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previousurl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43DF6" w:rsidR="00143DF6" w:rsidP="001C70AE" w:rsidRDefault="00143DF6" w14:paraId="5CD5AC3B" w14:textId="4CDDEF1C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www.renaultoutlet.cz</w:t>
            </w:r>
          </w:p>
        </w:tc>
        <w:tc>
          <w:tcPr>
            <w:tcW w:w="4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43DF6" w:rsidR="00143DF6" w:rsidP="11911755" w:rsidRDefault="00143DF6" w14:paraId="0C3D2A5B" w14:textId="1ED92405">
            <w:pPr>
              <w:pStyle w:val="Normln"/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</w:pP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 xml:space="preserve">Tento </w:t>
            </w: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>cookie</w:t>
            </w:r>
            <w:r w:rsidRPr="11911755" w:rsidR="79728165">
              <w:rPr>
                <w:rFonts w:ascii="Calibri" w:hAnsi="Calibri" w:eastAsia="Times New Roman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cs-CZ" w:eastAsia="cs-CZ" w:bidi="ar-SA"/>
              </w:rPr>
              <w:t xml:space="preserve"> slouží k identifikaci a sledování zařízení uživatele při návštěvách webových stránek a poskytování přizpůsobeného zážitku na základě chování uživatele.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43DF6" w:rsidR="00143DF6" w:rsidP="001C70AE" w:rsidRDefault="00143DF6" w14:paraId="218E8D26" w14:textId="7CCA6C53">
            <w:pPr>
              <w:rPr>
                <w:rFonts w:eastAsia="Times New Roman"/>
                <w:color w:val="000000"/>
              </w:rPr>
            </w:pPr>
            <w:r w:rsidRPr="11911755" w:rsidR="79728165">
              <w:rPr>
                <w:rFonts w:eastAsia="Times New Roman"/>
                <w:color w:val="000000" w:themeColor="text1" w:themeTint="FF" w:themeShade="FF"/>
              </w:rPr>
              <w:t>relační</w:t>
            </w:r>
          </w:p>
        </w:tc>
      </w:tr>
      <w:tr w:rsidRPr="001C70AE" w:rsidR="001C70AE" w:rsidTr="11911755" w14:paraId="2A17AD74" w14:textId="77777777"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53F62054" w14:textId="4C5C3AFA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24430784" w14:textId="02D8A5C5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3A8413FE" w14:textId="5B450B8A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77FFC439" w14:textId="5A04F177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</w:tr>
      <w:tr w:rsidRPr="001C70AE" w:rsidR="001C70AE" w:rsidTr="11911755" w14:paraId="5917983F" w14:textId="77777777"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69660099" w14:textId="1D337CBC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0931D609" w14:textId="6FFB77E5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57ECD2B0" w14:textId="529D1A01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335B855A" w14:textId="608E9C09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</w:tr>
      <w:tr w:rsidRPr="001C70AE" w:rsidR="001C70AE" w:rsidTr="11911755" w14:paraId="1C31C3D1" w14:textId="77777777"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79389ED2" w14:textId="7D80D5F5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0C31DAC0" w14:textId="42B038D3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6FA19FFC" w14:textId="0AB0472A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1C70AE" w:rsidR="001C70AE" w:rsidP="001C70AE" w:rsidRDefault="001C70AE" w14:paraId="26837525" w14:textId="0DC52E51">
            <w:pPr>
              <w:rPr>
                <w:rFonts w:ascii="Roboto" w:hAnsi="Roboto" w:eastAsia="Times New Roman" w:cs="Times New Roman"/>
                <w:color w:val="000000"/>
                <w:sz w:val="21"/>
                <w:szCs w:val="21"/>
              </w:rPr>
            </w:pPr>
          </w:p>
        </w:tc>
      </w:tr>
    </w:tbl>
    <w:p w:rsidRPr="00E07EB3" w:rsidR="001C70AE" w:rsidP="00E07EB3" w:rsidRDefault="001C70AE" w14:paraId="5286C1EC" w14:textId="77777777">
      <w:pPr>
        <w:ind w:left="426"/>
        <w:jc w:val="both"/>
      </w:pPr>
    </w:p>
    <w:p w:rsidRPr="008748C8" w:rsidR="008748C8" w:rsidP="008748C8" w:rsidRDefault="008748C8" w14:paraId="785A882E" w14:textId="5372054D">
      <w:pPr>
        <w:ind w:left="426"/>
        <w:jc w:val="both"/>
      </w:pPr>
      <w:r w:rsidRPr="008748C8">
        <w:t xml:space="preserve">Další informace o </w:t>
      </w:r>
      <w:proofErr w:type="spellStart"/>
      <w:r w:rsidRPr="008748C8">
        <w:t>cookies</w:t>
      </w:r>
      <w:proofErr w:type="spellEnd"/>
      <w:r w:rsidRPr="008748C8">
        <w:t xml:space="preserve"> a jejich aktuální seznam naleznete prostřednictvím jednotlivých internetových prohlížečů, nejčastěji v položce Nástroje pro vývojáře.</w:t>
      </w:r>
    </w:p>
    <w:p w:rsidRPr="008748C8" w:rsidR="008748C8" w:rsidP="008748C8" w:rsidRDefault="008748C8" w14:paraId="44273CF4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8748C8" w:rsidR="008748C8" w:rsidP="008748C8" w:rsidRDefault="008748C8" w14:paraId="1342F0E8" w14:textId="77777777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</w:t>
      </w:r>
      <w:proofErr w:type="spellStart"/>
      <w:r w:rsidRPr="008748C8">
        <w:t>cookies</w:t>
      </w:r>
      <w:proofErr w:type="spellEnd"/>
      <w:r w:rsidRPr="008748C8">
        <w:t xml:space="preserve"> můžete i následně v nastavení svého internetového prohlížeče odmítnout, nebo si nastavit užívání jen některých.</w:t>
      </w:r>
    </w:p>
    <w:p w:rsidR="008748C8" w:rsidP="008748C8" w:rsidRDefault="008748C8" w14:paraId="3F29E8B5" w14:textId="77777777">
      <w:pPr>
        <w:ind w:left="426"/>
        <w:jc w:val="both"/>
      </w:pPr>
    </w:p>
    <w:p w:rsidRPr="008748C8" w:rsidR="008748C8" w:rsidP="008748C8" w:rsidRDefault="008748C8" w14:paraId="49F8D2AD" w14:textId="0EC5390A">
      <w:pPr>
        <w:ind w:left="426"/>
        <w:jc w:val="both"/>
      </w:pPr>
      <w:r w:rsidRPr="008748C8">
        <w:t xml:space="preserve">Další informace o správě </w:t>
      </w:r>
      <w:proofErr w:type="spellStart"/>
      <w:r w:rsidRPr="008748C8">
        <w:t>cookies</w:t>
      </w:r>
      <w:proofErr w:type="spellEnd"/>
      <w:r w:rsidRPr="008748C8">
        <w:t xml:space="preserve"> v jednotlivých prohlížečích naleznete na následujících odkazech:</w:t>
      </w:r>
    </w:p>
    <w:p w:rsidRPr="008748C8" w:rsidR="008748C8" w:rsidP="008748C8" w:rsidRDefault="008748C8" w14:paraId="4FFD1B32" w14:textId="3EDCA9C5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w:history="1" r:id="rId14">
        <w:r w:rsidRPr="00AC4B68">
          <w:rPr>
            <w:rStyle w:val="Hypertextovodkaz"/>
            <w:rFonts w:asciiTheme="minorHAnsi" w:hAnsiTheme="minorHAnsi" w:eastAsiaTheme="majorEastAsia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748C8" w:rsidR="008748C8" w:rsidP="008748C8" w:rsidRDefault="008748C8" w14:paraId="7C0DE4AF" w14:textId="31D86A0E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w:history="1" r:id="rId15">
        <w:r w:rsidRPr="00AC4B68">
          <w:rPr>
            <w:rStyle w:val="Hypertextovodkaz"/>
            <w:rFonts w:asciiTheme="minorHAnsi" w:hAnsiTheme="minorHAnsi" w:eastAsiaTheme="majorEastAsia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748C8" w:rsidR="008748C8" w:rsidP="008748C8" w:rsidRDefault="008748C8" w14:paraId="08D09FF7" w14:textId="712F787E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48C8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w:history="1" r:id="rId16">
        <w:r w:rsidRPr="00AC4B68">
          <w:rPr>
            <w:rStyle w:val="Hypertextovodkaz"/>
            <w:rFonts w:asciiTheme="minorHAnsi" w:hAnsiTheme="minorHAnsi" w:eastAsiaTheme="majorEastAsia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748C8" w:rsidR="008748C8" w:rsidP="008748C8" w:rsidRDefault="008748C8" w14:paraId="3621F82C" w14:textId="20151B41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w:history="1" r:id="rId17">
        <w:r w:rsidRPr="00AC4B68">
          <w:rPr>
            <w:rStyle w:val="Hypertextovodkaz"/>
            <w:rFonts w:asciiTheme="minorHAnsi" w:hAnsiTheme="minorHAnsi" w:eastAsiaTheme="majorEastAsia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748C8" w:rsidR="008748C8" w:rsidP="008748C8" w:rsidRDefault="008748C8" w14:paraId="031D4CC3" w14:textId="2364CA29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w:history="1" r:id="rId18">
        <w:r w:rsidRPr="00AC4B68">
          <w:rPr>
            <w:rStyle w:val="Hypertextovodkaz"/>
            <w:rFonts w:asciiTheme="minorHAnsi" w:hAnsiTheme="minorHAnsi" w:eastAsiaTheme="majorEastAsia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748C8" w:rsidR="00433D2C" w:rsidP="00433D2C" w:rsidRDefault="008748C8" w14:paraId="2FD5841B" w14:textId="341A23E2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w:history="1" r:id="rId19">
        <w:r w:rsidRPr="00AC4B68">
          <w:rPr>
            <w:rStyle w:val="Hypertextovodkaz"/>
            <w:rFonts w:asciiTheme="minorHAnsi" w:hAnsiTheme="minorHAnsi" w:eastAsiaTheme="majorEastAsia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63078" w:rsidR="00163078" w:rsidP="00FC7B52" w:rsidRDefault="00FC7B52" w14:paraId="46E004D6" w14:textId="77FD6415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:rsidRPr="001A33CF" w:rsidR="00906E9E" w:rsidP="00F93444" w:rsidRDefault="00906E9E" w14:paraId="6B71BDC6" w14:textId="77777777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:rsidRPr="001A33CF" w:rsidR="0074385F" w:rsidP="00162B8E" w:rsidRDefault="0074385F" w14:paraId="60FC5C40" w14:textId="77777777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:rsidR="00462D08" w:rsidP="00F93444" w:rsidRDefault="00AE69EC" w14:paraId="2920914D" w14:textId="53B428D6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Pr="00163078" w:rsidR="00417FAA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Pr="00163078" w:rsidR="00AC2565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:rsidR="00462D08" w:rsidP="00F93444" w:rsidRDefault="00462D08" w14:paraId="12EC14AF" w14:textId="77777777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:rsidR="00AE69EC" w:rsidP="00F93444" w:rsidRDefault="00AE69EC" w14:paraId="53136744" w14:textId="60E46592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w:history="1" r:id="rId20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:rsidR="00E21E84" w:rsidP="00F93444" w:rsidRDefault="00E21E84" w14:paraId="3519777E" w14:textId="2D09F45E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:rsidRPr="00163078" w:rsidR="00E21E84" w:rsidP="11911755" w:rsidRDefault="00E21E84" w14:paraId="71F07A96" w14:textId="25A492F4">
      <w:pPr>
        <w:tabs>
          <w:tab w:val="left" w:pos="426"/>
        </w:tabs>
        <w:spacing w:after="60" w:line="276" w:lineRule="auto"/>
        <w:ind w:left="426"/>
        <w:jc w:val="both"/>
        <w:rPr>
          <w:rFonts w:ascii="Calibri" w:hAnsi="Calibri" w:cs="Calibri" w:asciiTheme="minorAscii" w:hAnsiTheme="minorAscii" w:cstheme="minorAscii"/>
          <w:color w:val="000000" w:themeColor="text1"/>
        </w:rPr>
      </w:pPr>
      <w:r w:rsidRPr="11911755" w:rsidR="00E21E84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Tyto podmínky jsou účinné od </w:t>
      </w:r>
      <w:r w:rsidRPr="11911755" w:rsidR="0699AD74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1.12.2024</w:t>
      </w:r>
    </w:p>
    <w:p w:rsidRPr="001A33CF" w:rsidR="00617B3C" w:rsidP="00F93444" w:rsidRDefault="00617B3C" w14:paraId="017197A5" w14:textId="77777777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1A33CF" w:rsidR="00C545AE" w:rsidP="00F93444" w:rsidRDefault="00C545AE" w14:paraId="5D2A2C67" w14:textId="13C95CFF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Pr="001A33CF" w:rsidR="00C545AE">
      <w:footerReference w:type="even" r:id="rId21"/>
      <w:footerReference w:type="default" r:id="rId2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8E3" w:rsidP="00966C62" w:rsidRDefault="009B58E3" w14:paraId="41B62143" w14:textId="77777777">
      <w:r>
        <w:separator/>
      </w:r>
    </w:p>
  </w:endnote>
  <w:endnote w:type="continuationSeparator" w:id="0">
    <w:p w:rsidR="009B58E3" w:rsidP="00966C62" w:rsidRDefault="009B58E3" w14:paraId="06098E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5031BA" w:rsidP="00102985" w:rsidRDefault="005031BA" w14:paraId="313ACB27" w14:textId="38A8A9CA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5031BA" w:rsidP="005031BA" w:rsidRDefault="005031BA" w14:paraId="1BF56BF1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5031BA" w:rsidP="00102985" w:rsidRDefault="005031BA" w14:paraId="2E1E6613" w14:textId="531576F1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Pr="00966C62" w:rsidR="00966C62" w:rsidP="005031BA" w:rsidRDefault="00966C62" w14:paraId="635090AB" w14:textId="43484982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8E3" w:rsidP="00966C62" w:rsidRDefault="009B58E3" w14:paraId="4F7A5115" w14:textId="77777777">
      <w:r>
        <w:separator/>
      </w:r>
    </w:p>
  </w:footnote>
  <w:footnote w:type="continuationSeparator" w:id="0">
    <w:p w:rsidR="009B58E3" w:rsidP="00966C62" w:rsidRDefault="009B58E3" w14:paraId="74E99A6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2dd42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hint="default" w:ascii="Wingdings" w:hAnsi="Wingdings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hint="default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hint="default" w:ascii="Wingdings" w:hAnsi="Wingdings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2"/>
  </w: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9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  <w:rsid w:val="012002FF"/>
    <w:rsid w:val="015D9277"/>
    <w:rsid w:val="0395A2E8"/>
    <w:rsid w:val="0535A3DF"/>
    <w:rsid w:val="0699AD74"/>
    <w:rsid w:val="0AD9A369"/>
    <w:rsid w:val="0DCDC03D"/>
    <w:rsid w:val="0FCE7950"/>
    <w:rsid w:val="11911755"/>
    <w:rsid w:val="11A8D293"/>
    <w:rsid w:val="1259DDD5"/>
    <w:rsid w:val="16D7EA84"/>
    <w:rsid w:val="1A58CE4D"/>
    <w:rsid w:val="20FC0625"/>
    <w:rsid w:val="210CF315"/>
    <w:rsid w:val="2118A2F8"/>
    <w:rsid w:val="21E51309"/>
    <w:rsid w:val="22005771"/>
    <w:rsid w:val="24FC4656"/>
    <w:rsid w:val="25FB448B"/>
    <w:rsid w:val="2664655E"/>
    <w:rsid w:val="2B414EFC"/>
    <w:rsid w:val="2C2F91B3"/>
    <w:rsid w:val="2D484F2B"/>
    <w:rsid w:val="2D9A4496"/>
    <w:rsid w:val="35A52845"/>
    <w:rsid w:val="365E3E5B"/>
    <w:rsid w:val="37203EA8"/>
    <w:rsid w:val="37B2A986"/>
    <w:rsid w:val="385F0D3B"/>
    <w:rsid w:val="39D28C9A"/>
    <w:rsid w:val="3AA1C57D"/>
    <w:rsid w:val="3B770578"/>
    <w:rsid w:val="403FD367"/>
    <w:rsid w:val="414285F6"/>
    <w:rsid w:val="433D20A2"/>
    <w:rsid w:val="4C192AE3"/>
    <w:rsid w:val="51AD6982"/>
    <w:rsid w:val="56E5CC95"/>
    <w:rsid w:val="57C702E8"/>
    <w:rsid w:val="59825D71"/>
    <w:rsid w:val="59CD8C92"/>
    <w:rsid w:val="5A1F6547"/>
    <w:rsid w:val="5A228414"/>
    <w:rsid w:val="5AC814A1"/>
    <w:rsid w:val="5AD03BA1"/>
    <w:rsid w:val="5C28FED0"/>
    <w:rsid w:val="5CA39B7A"/>
    <w:rsid w:val="5D7AAA15"/>
    <w:rsid w:val="5FAB5728"/>
    <w:rsid w:val="5FE55910"/>
    <w:rsid w:val="6281AD96"/>
    <w:rsid w:val="6451E455"/>
    <w:rsid w:val="6517045F"/>
    <w:rsid w:val="670DE310"/>
    <w:rsid w:val="6813F4BB"/>
    <w:rsid w:val="68C89580"/>
    <w:rsid w:val="6BB5F113"/>
    <w:rsid w:val="6E8D2B30"/>
    <w:rsid w:val="79686B42"/>
    <w:rsid w:val="79728165"/>
    <w:rsid w:val="79FD3E54"/>
    <w:rsid w:val="7B07A15F"/>
    <w:rsid w:val="7B2BE38A"/>
    <w:rsid w:val="7D85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  <w15:docId w15:val="{D02BB24A-CAA3-406C-95B6-E029F30E79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xmsonormal" w:customStyle="1">
    <w:name w:val="x_msonormal"/>
    <w:basedOn w:val="Normln"/>
    <w:rsid w:val="006C58D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NzevChar" w:customStyle="1">
    <w:name w:val="Název Char"/>
    <w:basedOn w:val="Standardnpsmoodstavce"/>
    <w:link w:val="Nzev"/>
    <w:uiPriority w:val="10"/>
    <w:rsid w:val="00E77B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styleId="OdstavecseseznamemChar" w:customStyle="1">
    <w:name w:val="Odstavec se seznamem Char"/>
    <w:link w:val="Odstavecseseznamem"/>
    <w:uiPriority w:val="34"/>
    <w:locked/>
    <w:rsid w:val="00A306D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hAnsi="Times New Roman" w:eastAsia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styleId="Nadpis1Char" w:customStyle="1">
    <w:name w:val="Nadpis 1 Char"/>
    <w:basedOn w:val="Standardnpsmoodstavce"/>
    <w:link w:val="Nadpis1"/>
    <w:uiPriority w:val="9"/>
    <w:rsid w:val="001A33CF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yperlink" Target="https://help.opera.com/cs/latest/security-and-privacy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https://support.apple.com/cs-cz/guide/safari/sfri11471/mac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support.mozilla.org/cs/kb/povoleni-zakazani-cookies" TargetMode="External" Id="rId16" /><Relationship Type="http://schemas.openxmlformats.org/officeDocument/2006/relationships/hyperlink" Target="http://www.uoou.cz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support.google.com/chrome/answer/95647?co=GENIE.Platform%3DDesktop&amp;hl=cs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docs.microsoft.com/cs-cz/sccm/compliance/deploy-use/browser-profil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upport.microsoft.com/cs-cz/help/17442/windows-internet-explorer-delete-manage-cookies" TargetMode="External" Id="rId14" /><Relationship Type="http://schemas.openxmlformats.org/officeDocument/2006/relationships/footer" Target="footer2.xml" Id="rId22" /><Relationship Type="http://schemas.openxmlformats.org/officeDocument/2006/relationships/hyperlink" Target="mailto:renaultmotory77@seznam.cz" TargetMode="External" Id="R19722d53b8ce41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Březovský Adam</lastModifiedBy>
  <revision>6</revision>
  <dcterms:created xsi:type="dcterms:W3CDTF">2021-07-01T08:50:00.0000000Z</dcterms:created>
  <dcterms:modified xsi:type="dcterms:W3CDTF">2024-12-01T20:39:38.2236696Z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